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91" w:rsidRPr="00376D23" w:rsidRDefault="006F0691" w:rsidP="006F0691">
      <w:pPr>
        <w:tabs>
          <w:tab w:val="left" w:pos="567"/>
        </w:tabs>
        <w:jc w:val="right"/>
        <w:rPr>
          <w:highlight w:val="cyan"/>
        </w:rPr>
      </w:pPr>
      <w:bookmarkStart w:id="0" w:name="_GoBack"/>
      <w:bookmarkEnd w:id="0"/>
    </w:p>
    <w:p w:rsidR="00CF57E1" w:rsidRPr="00FC3593" w:rsidRDefault="00CF57E1" w:rsidP="00CF57E1">
      <w:pPr>
        <w:tabs>
          <w:tab w:val="left" w:pos="567"/>
        </w:tabs>
        <w:jc w:val="right"/>
      </w:pPr>
      <w:r w:rsidRPr="00FC3593">
        <w:t>УТВЕРЖДАЮ:</w:t>
      </w:r>
    </w:p>
    <w:p w:rsidR="0051197A" w:rsidRDefault="00CF57E1" w:rsidP="0051197A">
      <w:pPr>
        <w:tabs>
          <w:tab w:val="left" w:pos="567"/>
        </w:tabs>
        <w:jc w:val="right"/>
      </w:pP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="0051197A">
        <w:t>Председатель Комитета</w:t>
      </w:r>
    </w:p>
    <w:p w:rsidR="0051197A" w:rsidRPr="008B532A" w:rsidRDefault="0051197A" w:rsidP="0051197A">
      <w:pPr>
        <w:tabs>
          <w:tab w:val="left" w:pos="567"/>
        </w:tabs>
        <w:jc w:val="right"/>
      </w:pPr>
      <w:r>
        <w:t>имущественных отношений</w:t>
      </w:r>
    </w:p>
    <w:p w:rsidR="0051197A" w:rsidRPr="008B532A" w:rsidRDefault="0051197A" w:rsidP="0051197A">
      <w:pPr>
        <w:tabs>
          <w:tab w:val="left" w:pos="567"/>
        </w:tabs>
        <w:jc w:val="right"/>
      </w:pPr>
    </w:p>
    <w:p w:rsidR="0051197A" w:rsidRPr="008B532A" w:rsidRDefault="0051197A" w:rsidP="0051197A">
      <w:pPr>
        <w:jc w:val="right"/>
      </w:pPr>
    </w:p>
    <w:p w:rsidR="0051197A" w:rsidRPr="008B532A" w:rsidRDefault="0051197A" w:rsidP="0051197A">
      <w:pPr>
        <w:tabs>
          <w:tab w:val="left" w:pos="567"/>
        </w:tabs>
        <w:jc w:val="right"/>
      </w:pPr>
      <w:r w:rsidRPr="008B532A">
        <w:t xml:space="preserve">                                                 </w:t>
      </w:r>
      <w:r>
        <w:t xml:space="preserve">                ____________ Ю.Д. Егоров</w:t>
      </w:r>
    </w:p>
    <w:p w:rsidR="0051197A" w:rsidRPr="008B532A" w:rsidRDefault="0051197A" w:rsidP="0051197A">
      <w:pPr>
        <w:tabs>
          <w:tab w:val="left" w:pos="567"/>
        </w:tabs>
        <w:jc w:val="right"/>
      </w:pP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  <w:r w:rsidRPr="008B532A">
        <w:tab/>
      </w:r>
    </w:p>
    <w:p w:rsidR="00CF57E1" w:rsidRDefault="0051197A" w:rsidP="0051197A">
      <w:pPr>
        <w:tabs>
          <w:tab w:val="left" w:pos="567"/>
        </w:tabs>
        <w:jc w:val="right"/>
        <w:rPr>
          <w:iCs/>
        </w:rPr>
      </w:pPr>
      <w:r w:rsidRPr="008B532A">
        <w:t xml:space="preserve">                                                     </w:t>
      </w:r>
      <w:r w:rsidRPr="008B532A">
        <w:rPr>
          <w:iCs/>
        </w:rPr>
        <w:t>«</w:t>
      </w:r>
      <w:r>
        <w:rPr>
          <w:iCs/>
        </w:rPr>
        <w:t>05</w:t>
      </w:r>
      <w:r w:rsidRPr="008B532A">
        <w:rPr>
          <w:iCs/>
        </w:rPr>
        <w:t>»</w:t>
      </w:r>
      <w:r>
        <w:rPr>
          <w:iCs/>
        </w:rPr>
        <w:t xml:space="preserve"> июля  </w:t>
      </w:r>
      <w:r w:rsidRPr="008B532A">
        <w:rPr>
          <w:iCs/>
        </w:rPr>
        <w:t>20</w:t>
      </w:r>
      <w:r>
        <w:rPr>
          <w:iCs/>
        </w:rPr>
        <w:t>23</w:t>
      </w:r>
      <w:r w:rsidRPr="008B532A">
        <w:rPr>
          <w:iCs/>
        </w:rPr>
        <w:t xml:space="preserve"> г</w:t>
      </w:r>
      <w:r>
        <w:rPr>
          <w:iCs/>
        </w:rPr>
        <w:t>.</w:t>
      </w:r>
    </w:p>
    <w:p w:rsidR="0051197A" w:rsidRPr="00C51FEE" w:rsidRDefault="0051197A" w:rsidP="0051197A">
      <w:pPr>
        <w:tabs>
          <w:tab w:val="left" w:pos="567"/>
        </w:tabs>
        <w:jc w:val="right"/>
      </w:pPr>
    </w:p>
    <w:p w:rsidR="00CF57E1" w:rsidRPr="00C428AB" w:rsidRDefault="0055171E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51197A">
        <w:rPr>
          <w:lang w:val="ru-RU"/>
        </w:rPr>
        <w:t>ПРОТОКОЛ О РЕЗУЛЬТАТАХ АУКЦИОНА</w:t>
      </w:r>
      <w:r w:rsidR="00CF57E1" w:rsidRPr="00C428AB">
        <w:rPr>
          <w:rFonts w:ascii="Times New Roman" w:hAnsi="Times New Roman"/>
        </w:rPr>
        <w:t>№</w:t>
      </w:r>
      <w:r w:rsidR="00C428AB" w:rsidRPr="002E032E">
        <w:rPr>
          <w:rFonts w:ascii="Times New Roman" w:hAnsi="Times New Roman"/>
        </w:rPr>
        <w:t>U22000070860000000061-3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51197A">
        <w:t>05.07.2023 12:48:23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51197A" w:rsidRPr="0051197A" w:rsidRDefault="0051197A" w:rsidP="0051197A">
      <w:pPr>
        <w:pStyle w:val="ab"/>
        <w:spacing w:after="0" w:line="240" w:lineRule="auto"/>
        <w:ind w:firstLine="0"/>
        <w:rPr>
          <w:szCs w:val="24"/>
        </w:rPr>
      </w:pPr>
      <w:r w:rsidRPr="0051197A">
        <w:rPr>
          <w:rStyle w:val="af1"/>
          <w:rFonts w:ascii="Times New Roman" w:hAnsi="Times New Roman"/>
          <w:sz w:val="20"/>
          <w:szCs w:val="24"/>
        </w:rPr>
        <w:t xml:space="preserve">Аукцион по продаже земельного участка, из земель, государственная собственность на которые не разграничена(торги),проводится в электронной форме  </w:t>
      </w:r>
      <w:r w:rsidRPr="0051197A">
        <w:rPr>
          <w:szCs w:val="24"/>
        </w:rPr>
        <w:t>в соответствии с Земельным кодексом от 25.10.2001 г. №136-ФЗ (далее – Земельный кодекс), Постановлением Администрации Катав-Ивановского муниципального района от  17.05.2023г. № 534 «О проведении аукциона в электронной форме по продаже земельного участка», Постановлением Администрации Катав-Ивановского муниципального района от  25.05.2023г. № 579 «О проведении аукциона в электронной форме по продаже земельного участка».</w:t>
      </w:r>
    </w:p>
    <w:p w:rsidR="00CF57E1" w:rsidRPr="0051197A" w:rsidRDefault="00CF57E1" w:rsidP="00CF57E1">
      <w:pPr>
        <w:jc w:val="center"/>
        <w:rPr>
          <w:i/>
          <w:iCs/>
          <w:color w:val="000000"/>
          <w:lang/>
        </w:rPr>
      </w:pPr>
    </w:p>
    <w:p w:rsidR="0078503B" w:rsidRPr="00240FC3" w:rsidRDefault="0078503B" w:rsidP="0078503B">
      <w:pPr>
        <w:jc w:val="both"/>
      </w:pPr>
      <w:r w:rsidRPr="00240FC3">
        <w:rPr>
          <w:spacing w:val="-2"/>
        </w:rPr>
        <w:t xml:space="preserve">1. Предмет </w:t>
      </w:r>
      <w:r w:rsidR="001C00E7" w:rsidRPr="00240FC3">
        <w:rPr>
          <w:spacing w:val="-2"/>
        </w:rPr>
        <w:t>аукциона</w:t>
      </w:r>
      <w:r w:rsidR="0051197A">
        <w:rPr>
          <w:spacing w:val="-2"/>
        </w:rPr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Pr="00240FC3">
        <w:rPr>
          <w:spacing w:val="-2"/>
        </w:rPr>
        <w:t xml:space="preserve">в электронной форме: </w:t>
      </w:r>
      <w:r w:rsidRPr="00240FC3">
        <w:t>ПРОВЕДЕНИЕ ОТКРЫТОГО АУКЦИОНА В ЭЛЕКТРОННОЙ ФОРМЕ ПО ПРОДАЖЕ ЗЕМЕЛЬНОГО УЧАСТКА</w:t>
      </w:r>
    </w:p>
    <w:p w:rsidR="0078503B" w:rsidRDefault="0078503B" w:rsidP="0078503B">
      <w:pPr>
        <w:jc w:val="both"/>
      </w:pPr>
    </w:p>
    <w:p w:rsidR="0078503B" w:rsidRPr="0051197A" w:rsidRDefault="001C00E7" w:rsidP="0078503B">
      <w:pPr>
        <w:jc w:val="both"/>
        <w:rPr>
          <w:i/>
          <w:sz w:val="18"/>
          <w:szCs w:val="18"/>
        </w:rPr>
      </w:pPr>
      <w:r w:rsidRPr="00240FC3">
        <w:rPr>
          <w:spacing w:val="-2"/>
        </w:rPr>
        <w:t>2.  Продавец</w:t>
      </w:r>
      <w:r w:rsidR="007C3867">
        <w:rPr>
          <w:spacing w:val="-2"/>
        </w:rPr>
        <w:t xml:space="preserve"> (арендодатель)</w:t>
      </w:r>
      <w:r w:rsidR="0078503B" w:rsidRPr="00240FC3">
        <w:rPr>
          <w:spacing w:val="-2"/>
        </w:rPr>
        <w:t>:</w:t>
      </w:r>
      <w:r w:rsidR="0078503B" w:rsidRPr="007F10E7">
        <w:t>Комитет имущественных отношений Администрации Катав-Ивановского муниципального района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Pr="0051197A" w:rsidRDefault="0078503B" w:rsidP="0078503B">
      <w:pPr>
        <w:jc w:val="both"/>
      </w:pPr>
      <w:r w:rsidRPr="00240FC3">
        <w:rPr>
          <w:spacing w:val="-2"/>
        </w:rPr>
        <w:t>3.  Организатор:</w:t>
      </w:r>
      <w:r w:rsidR="0051197A">
        <w:rPr>
          <w:spacing w:val="-2"/>
        </w:rPr>
        <w:t xml:space="preserve"> </w:t>
      </w:r>
      <w:r w:rsidRPr="007F10E7">
        <w:t>КИО Администрации Катав-Ивановского муниципального района</w:t>
      </w:r>
      <w:r w:rsidRPr="007F10E7">
        <w:rPr>
          <w:i/>
        </w:rPr>
        <w:t xml:space="preserve">, </w:t>
      </w:r>
      <w:r w:rsidRPr="007F10E7">
        <w:t>Юридический адрес: 456110, Россия, Челябинская, Катав-Ивановск, Степана Разина, 45</w:t>
      </w:r>
      <w:r w:rsidRPr="007F10E7">
        <w:rPr>
          <w:i/>
        </w:rPr>
        <w:t xml:space="preserve">, </w:t>
      </w:r>
      <w:r w:rsidRPr="007F10E7">
        <w:t>Почтовый адрес: 456110, Российская Федерация, Челябинская обл., г. Катав-Ивановск, ул. Степана Разина, 45</w:t>
      </w:r>
    </w:p>
    <w:p w:rsidR="0078503B" w:rsidRDefault="0078503B" w:rsidP="00CF57E1">
      <w:pPr>
        <w:jc w:val="both"/>
        <w:rPr>
          <w:b/>
        </w:rPr>
      </w:pPr>
    </w:p>
    <w:p w:rsidR="00CF57E1" w:rsidRPr="00240FC3" w:rsidRDefault="00CF57E1" w:rsidP="00CF57E1">
      <w:pPr>
        <w:jc w:val="both"/>
      </w:pPr>
      <w:r w:rsidRPr="00240FC3">
        <w:t>4.</w:t>
      </w:r>
      <w:r w:rsidR="0078503B" w:rsidRPr="00240FC3">
        <w:t xml:space="preserve">Лоты </w:t>
      </w:r>
      <w:r w:rsidR="001C00E7" w:rsidRPr="00240FC3">
        <w:t>аукциона</w:t>
      </w:r>
      <w:r w:rsidRPr="00240FC3"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1" w:name="OLE_LINK1"/>
            <w:bookmarkStart w:id="2" w:name="OLE_LINK2"/>
            <w:bookmarkStart w:id="3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51197A">
              <w:t xml:space="preserve">№ </w:t>
            </w:r>
            <w:r>
              <w:t>1 - Земельный участок, общей площадью 2000 кв.м., кадастровый номер: 74:10:0606002:484,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район, Тюлюкское сельское поселение, село Тюлюк, улица Карла Маркса, земельный участок 142А, из земель, государственная собственность на которые не разграничена.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97 280,00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t>Состоялся</w:t>
            </w:r>
          </w:p>
        </w:tc>
        <w:bookmarkEnd w:id="1"/>
        <w:bookmarkEnd w:id="2"/>
        <w:bookmarkEnd w:id="3"/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51197A">
              <w:t xml:space="preserve">№ </w:t>
            </w:r>
            <w:r>
              <w:t xml:space="preserve">2 - Земельный участок, общей площадью 2000 кв.м., кадастровый номер: 74:10:0606002:485,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район, Тюлюкское сельское поселение, село Тюлюк, улица Карла Маркса, земельный </w:t>
            </w:r>
            <w:r>
              <w:lastRenderedPageBreak/>
              <w:t>участок 140А, из земель, государственная собственность на которые не разграничена.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lastRenderedPageBreak/>
              <w:t>97 280,00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4" w:name="OLE_LINK6"/>
            <w:bookmarkStart w:id="5" w:name="OLE_LINK5"/>
            <w:bookmarkEnd w:id="4"/>
            <w:bookmarkEnd w:id="5"/>
            <w:r>
              <w:t>Состоялся</w:t>
            </w:r>
          </w:p>
        </w:tc>
      </w:tr>
    </w:tbl>
    <w:p w:rsidR="002A4709" w:rsidRPr="002A4709" w:rsidRDefault="002A4709" w:rsidP="00CF57E1">
      <w:pPr>
        <w:jc w:val="both"/>
      </w:pPr>
    </w:p>
    <w:p w:rsidR="0028007F" w:rsidRDefault="0028007F" w:rsidP="0051197A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51197A" w:rsidRDefault="0051197A" w:rsidP="0051197A">
      <w:pPr>
        <w:shd w:val="clear" w:color="auto" w:fill="FFFFFF"/>
        <w:tabs>
          <w:tab w:val="left" w:pos="6795"/>
        </w:tabs>
        <w:jc w:val="both"/>
      </w:pPr>
    </w:p>
    <w:p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78503B" w:rsidRPr="003C661B">
        <w:t>Извещение о проведении</w:t>
      </w:r>
      <w:r w:rsidR="0051197A">
        <w:t xml:space="preserve"> </w:t>
      </w:r>
      <w:r w:rsidR="001C00E7">
        <w:t>аукциона</w:t>
      </w:r>
      <w:r w:rsidR="0051197A"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78503B" w:rsidRPr="003C661B">
        <w:t xml:space="preserve">в электронной форме и документация по проведению </w:t>
      </w:r>
      <w:r w:rsidR="001C00E7">
        <w:t>аукциона</w:t>
      </w:r>
      <w:r w:rsidR="0051197A"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78503B" w:rsidRPr="003C661B">
        <w:t xml:space="preserve">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r w:rsidR="00617B81" w:rsidRPr="003C661B">
        <w:t>www.torgi.gov.ru</w:t>
      </w:r>
      <w:r w:rsidR="0078503B" w:rsidRPr="003C661B">
        <w:t xml:space="preserve">и на электронной площадке </w:t>
      </w:r>
      <w:r w:rsidR="0078503B">
        <w:t>i.rts-tender.ru</w:t>
      </w:r>
      <w:r w:rsidR="0051197A">
        <w:t xml:space="preserve"> </w:t>
      </w:r>
      <w:r w:rsidR="0078503B" w:rsidRPr="003C661B">
        <w:t>процедура  №  22000070860000000061.</w:t>
      </w:r>
    </w:p>
    <w:p w:rsidR="00591C05" w:rsidRDefault="00591C05" w:rsidP="00591C05">
      <w:pPr>
        <w:jc w:val="both"/>
      </w:pPr>
    </w:p>
    <w:p w:rsidR="00591C05" w:rsidRDefault="00591C05" w:rsidP="00591C05">
      <w:pPr>
        <w:jc w:val="both"/>
      </w:pPr>
      <w:r>
        <w:t>6. Состав комиссии:</w:t>
      </w:r>
    </w:p>
    <w:p w:rsidR="00591C05" w:rsidRDefault="00591C05" w:rsidP="00591C05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Косатухина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Сергеева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591C05" w:rsidRDefault="00591C05" w:rsidP="00591C05">
      <w:pPr>
        <w:jc w:val="both"/>
      </w:pPr>
    </w:p>
    <w:p w:rsidR="00591C05" w:rsidRDefault="00591C05" w:rsidP="00591C05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591C05" w:rsidRDefault="00591C05" w:rsidP="00591C05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Косатухина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lastRenderedPageBreak/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Сергеева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CF57E1" w:rsidRDefault="00CF57E1" w:rsidP="00CF57E1">
      <w:pPr>
        <w:jc w:val="both"/>
        <w:rPr>
          <w:bCs/>
        </w:rPr>
      </w:pPr>
    </w:p>
    <w:p w:rsidR="00E95887" w:rsidRDefault="00591C05" w:rsidP="00E9588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="0051197A">
        <w:rPr>
          <w:bCs/>
        </w:rPr>
        <w:t xml:space="preserve">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E95887" w:rsidRPr="000568D5">
        <w:rPr>
          <w:bCs/>
        </w:rPr>
        <w:t xml:space="preserve">в электронной форме </w:t>
      </w:r>
      <w:r w:rsidR="00E95887">
        <w:rPr>
          <w:color w:val="000000"/>
        </w:rPr>
        <w:t>поданы заявки от: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D17F0C" w:rsidRPr="003C661B" w:rsidTr="007D2905">
        <w:trPr>
          <w:trHeight w:val="732"/>
        </w:trPr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6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51197A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2000 кв.м., кадастровый номер: 74:10:0606002:484,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район, Тюлюкское сельское поселение, село Тюлюк, улица Карла Маркса, земельный участок 142А,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Воробьев Алексей Геннадьевич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741003385404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456110, Российская Федерация, Челябинская обл., г. Катав-Ивановск, ул. Труда, 14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51197A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2000 кв.м., кадастровый номер: 74:10:0606002:484,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район, Тюлюкское сельское поселение, село Тюлюк, улица Карла Маркса, земельный участок 142А,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Муллаянов Данис Рабисович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666101855777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51197A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Земельный участок, общей площадью 2000 кв.м., кадастровый номер: </w:t>
            </w:r>
            <w:r w:rsidRPr="003C661B">
              <w:lastRenderedPageBreak/>
              <w:t>74:10:0606002:485,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район, Тюлюкское сельское поселение, село Тюлюк, улица Карла Маркса, земельный участок 140А,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lastRenderedPageBreak/>
              <w:t>Воробьев Алексей Геннадьевич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741003385404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 xml:space="preserve">456110, Российская Федерация, Челябинская обл., г. Катав-Ивановск, </w:t>
            </w:r>
            <w:r w:rsidRPr="003C661B">
              <w:lastRenderedPageBreak/>
              <w:t>ул. Труда, 14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51197A">
              <w:lastRenderedPageBreak/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2000 кв.м., кадастровый номер: 74:10:0606002:485,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район, Тюлюкское сельское поселение, село Тюлюк, улица Карла Маркса, земельный участок 140А,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Муллаянов Данис Рабисович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666101855777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bookmarkEnd w:id="6"/>
    </w:tbl>
    <w:p w:rsidR="00E95887" w:rsidRDefault="00E95887" w:rsidP="00E95887">
      <w:pPr>
        <w:jc w:val="both"/>
        <w:rPr>
          <w:color w:val="000000"/>
        </w:rPr>
      </w:pPr>
    </w:p>
    <w:p w:rsidR="00E95887" w:rsidRDefault="00591C05" w:rsidP="00E95887">
      <w:pPr>
        <w:shd w:val="clear" w:color="auto" w:fill="FFFFFF"/>
        <w:spacing w:before="134"/>
        <w:jc w:val="both"/>
      </w:pPr>
      <w:r>
        <w:t>8</w:t>
      </w:r>
      <w:r w:rsidR="00E95887" w:rsidRPr="00A778F3">
        <w:t>. По результатам рассмотрения заявок на участие в</w:t>
      </w:r>
      <w:r w:rsidR="0051197A">
        <w:t xml:space="preserve"> </w:t>
      </w:r>
      <w:r w:rsidR="00E95887" w:rsidRPr="00A778F3">
        <w:t xml:space="preserve">аукционе </w:t>
      </w:r>
      <w:r w:rsidR="007C3867" w:rsidRPr="008832AE">
        <w:t xml:space="preserve">на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E95887" w:rsidRPr="00A778F3">
        <w:t>в электронной форме приняты следующие решения:</w:t>
      </w:r>
    </w:p>
    <w:p w:rsidR="00E95887" w:rsidRPr="00A778F3" w:rsidRDefault="00E95887" w:rsidP="00E95887">
      <w:pPr>
        <w:shd w:val="clear" w:color="auto" w:fill="FFFFFF"/>
        <w:spacing w:before="134"/>
        <w:jc w:val="both"/>
      </w:pPr>
    </w:p>
    <w:p w:rsidR="00E95887" w:rsidRDefault="00591C05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r w:rsidR="00E95887" w:rsidRPr="00A778F3">
        <w:t>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D17F0C" w:rsidRPr="006178B2" w:rsidTr="007D2905">
        <w:trPr>
          <w:trHeight w:val="807"/>
        </w:trPr>
        <w:tc>
          <w:tcPr>
            <w:tcW w:w="1745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7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236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51197A" w:rsidRDefault="00D17F0C" w:rsidP="007D2905">
            <w:r w:rsidRPr="0051197A"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 xml:space="preserve">Земельный участок, общей площадью 2000 кв.м., кадастровый номер: 74:10:0606002:484,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район, Тюлюкское сельское поселение, село Тюлюк, улица Карла Маркса, земельный участок 142А, из земель, </w:t>
            </w:r>
            <w:r w:rsidRPr="003C661B">
              <w:lastRenderedPageBreak/>
              <w:t>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lastRenderedPageBreak/>
              <w:t>Воробьев Алексей Геннадьевич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232163/312810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30.06.2023 22:46:00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51197A" w:rsidRDefault="00D17F0C" w:rsidP="007D2905">
            <w:r w:rsidRPr="0051197A">
              <w:lastRenderedPageBreak/>
              <w:t xml:space="preserve">№ </w:t>
            </w:r>
            <w:r w:rsidRPr="003C661B">
              <w:t>1</w:t>
            </w:r>
            <w:r>
              <w:t xml:space="preserve"> - </w:t>
            </w:r>
            <w:r w:rsidRPr="003C661B">
              <w:t>Земельный участок, общей площадью 2000 кв.м., кадастровый номер: 74:10:0606002:484,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район, Тюлюкское сельское поселение, село Тюлюк, улица Карла Маркса, земельный участок 142А,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Муллаянов Данис Рабисович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231094/311507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29.06.2023 08:27:55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51197A" w:rsidRDefault="00D17F0C" w:rsidP="007D2905">
            <w:r w:rsidRPr="0051197A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2000 кв.м., кадастровый номер: 74:10:0606002:485,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район, Тюлюкское сельское поселение, село Тюлюк, улица Карла Маркса, земельный участок 140А,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Воробьев Алексей Геннадьевич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232163/312812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30.06.2023 22:46:00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51197A" w:rsidRDefault="00D17F0C" w:rsidP="007D2905">
            <w:r w:rsidRPr="0051197A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2000 кв.м., кадастровый номер: 74:10:0606002:485,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район, Тюлюкское сельское поселение, село Тюлюк, улица Карла Маркса, земельный участок 140А,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Муллаянов Данис Рабисович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231094/311508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29.06.2023 08:27:55</w:t>
            </w:r>
          </w:p>
        </w:tc>
      </w:tr>
      <w:bookmarkEnd w:id="7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E95887" w:rsidRPr="00A778F3" w:rsidRDefault="00591C05" w:rsidP="00E95887">
      <w:pPr>
        <w:jc w:val="both"/>
      </w:pPr>
      <w:r>
        <w:t>8</w:t>
      </w:r>
      <w:r w:rsidR="00E95887" w:rsidRPr="00A778F3">
        <w:t>.</w:t>
      </w:r>
      <w:r w:rsidR="00E95887">
        <w:t>2</w:t>
      </w:r>
      <w:r w:rsidR="00E95887" w:rsidRPr="00A778F3">
        <w:t>. Отказать в допуске к дальнейшему участию в процедуре следующим участникам:</w:t>
      </w:r>
    </w:p>
    <w:p w:rsidR="00286882" w:rsidRDefault="00591C05" w:rsidP="00286882">
      <w:pPr>
        <w:shd w:val="clear" w:color="auto" w:fill="FFFFFF"/>
        <w:spacing w:before="120"/>
        <w:jc w:val="both"/>
      </w:pPr>
      <w:r>
        <w:t>9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2279"/>
        <w:gridCol w:w="2220"/>
        <w:gridCol w:w="2172"/>
        <w:gridCol w:w="2279"/>
      </w:tblGrid>
      <w:tr w:rsidR="00D17F0C" w:rsidRPr="00E77C89" w:rsidTr="007D2905">
        <w:tc>
          <w:tcPr>
            <w:tcW w:w="460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bookmarkStart w:id="8" w:name="_Hlk523240875"/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Муллаянов Данис Рабисович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429 977,60 руб.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05.07.2023 09:48:05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№1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Воробьев Алексей Геннадьевич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427 059,20 руб.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05.07.2023 09:47:55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№2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Муллаянов Данис Рабисович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284 057,60 руб.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05.07.2023 09:57:08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lastRenderedPageBreak/>
              <w:t>№2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Воробьев Алексей Геннадьевич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281 139,20 руб.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05.07.2023 09:47:50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</w:t>
            </w:r>
          </w:p>
        </w:tc>
      </w:tr>
      <w:bookmarkEnd w:id="8"/>
    </w:tbl>
    <w:p w:rsidR="00D17F0C" w:rsidRDefault="00D17F0C" w:rsidP="00125DE7">
      <w:pPr>
        <w:shd w:val="clear" w:color="auto" w:fill="FFFFFF"/>
        <w:spacing w:before="120"/>
        <w:jc w:val="both"/>
        <w:rPr>
          <w:lang w:val="en-US"/>
        </w:rPr>
      </w:pPr>
    </w:p>
    <w:p w:rsidR="000E0BB1" w:rsidRDefault="00591C05" w:rsidP="000E0BB1">
      <w:pPr>
        <w:shd w:val="clear" w:color="auto" w:fill="FFFFFF"/>
        <w:spacing w:before="120"/>
        <w:jc w:val="both"/>
        <w:rPr>
          <w:lang w:val="en-US"/>
        </w:rPr>
      </w:pPr>
      <w:r>
        <w:t>10</w:t>
      </w:r>
      <w:r w:rsidR="000E0BB1">
        <w:t>.Победители:</w:t>
      </w:r>
    </w:p>
    <w:p w:rsidR="000E0BB1" w:rsidRPr="000E0BB1" w:rsidRDefault="000E0BB1" w:rsidP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3"/>
        <w:gridCol w:w="1568"/>
        <w:gridCol w:w="1568"/>
        <w:gridCol w:w="1566"/>
        <w:gridCol w:w="1757"/>
        <w:gridCol w:w="1564"/>
      </w:tblGrid>
      <w:tr w:rsidR="00C85C35" w:rsidTr="00750700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35" w:rsidRPr="0091629E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51197A" w:rsidRDefault="00C85C35" w:rsidP="00750700">
            <w:r w:rsidRPr="0051197A">
              <w:t xml:space="preserve">№ </w:t>
            </w:r>
            <w:r>
              <w:t>1 - Земельный участок, общей площадью 2000 кв.м., кадастровый номер: 74:10:0606002:484,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район, Тюлюкское сельское поселение, село Тюлюк, улица Карла Маркса, земельный участок 142А, из земель, государственная собственность на которые не разграничена.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r>
              <w:t>Муллаянов Данис Рабисович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429 977,60 руб.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right"/>
            </w:pPr>
            <w:r>
              <w:rPr>
                <w:lang w:val="en-US"/>
              </w:rPr>
              <w:t>231094/311507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lang w:val="en-US"/>
              </w:rPr>
            </w:pPr>
            <w:r>
              <w:t>Российская федерация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29.06.2023 08:27:55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51197A" w:rsidRDefault="00C85C35" w:rsidP="00750700">
            <w:r w:rsidRPr="0051197A">
              <w:t xml:space="preserve">№ </w:t>
            </w:r>
            <w:r>
              <w:t xml:space="preserve">2 - Земельный участок, общей площадью 2000 кв.м., кадастровый номер: 74:10:0606002:485,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</w:t>
            </w:r>
            <w:r>
              <w:lastRenderedPageBreak/>
              <w:t>район, Тюлюкское сельское поселение, село Тюлюк, улица Карла Маркса, земельный участок 140А, из земель, государственная собственность на которые не разграничена.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r>
              <w:lastRenderedPageBreak/>
              <w:t>Муллаянов Данис Рабисович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284 057,60 руб.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right"/>
            </w:pPr>
            <w:r>
              <w:rPr>
                <w:lang w:val="en-US"/>
              </w:rPr>
              <w:t>231094/311508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lang w:val="en-US"/>
              </w:rPr>
            </w:pPr>
            <w:r>
              <w:t>Российская федерация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29.06.2023 08:27:55</w:t>
            </w:r>
          </w:p>
        </w:tc>
      </w:tr>
    </w:tbl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p w:rsidR="00125DE7" w:rsidRDefault="00591C05" w:rsidP="00125DE7">
      <w:pPr>
        <w:shd w:val="clear" w:color="auto" w:fill="FFFFFF"/>
        <w:spacing w:before="120"/>
        <w:jc w:val="both"/>
      </w:pPr>
      <w:r>
        <w:t>11</w:t>
      </w:r>
      <w:r w:rsidR="00125DE7">
        <w:t xml:space="preserve">. </w:t>
      </w:r>
      <w:r w:rsidR="001C00E7">
        <w:t>А</w:t>
      </w:r>
      <w:r w:rsidR="001C00E7">
        <w:rPr>
          <w:iCs/>
        </w:rPr>
        <w:t>укцион</w:t>
      </w:r>
      <w:r w:rsidR="0051197A">
        <w:t xml:space="preserve"> н</w:t>
      </w:r>
      <w:r w:rsidR="007C3867" w:rsidRPr="008832AE">
        <w:t xml:space="preserve">а право заключения договора </w:t>
      </w:r>
      <w:r w:rsidR="00123468">
        <w:t>купли-продажи</w:t>
      </w:r>
      <w:r w:rsidR="007C3867" w:rsidRPr="008832AE">
        <w:t xml:space="preserve"> земельного участка </w:t>
      </w:r>
      <w:r w:rsidR="00125DE7">
        <w:t xml:space="preserve">в электронной форме признается </w:t>
      </w:r>
      <w:r w:rsidR="0051197A">
        <w:t>состоявшимся.</w:t>
      </w:r>
    </w:p>
    <w:p w:rsidR="0051197A" w:rsidRDefault="00591C05" w:rsidP="00125DE7">
      <w:pPr>
        <w:shd w:val="clear" w:color="auto" w:fill="FFFFFF"/>
        <w:spacing w:before="120"/>
        <w:jc w:val="both"/>
      </w:pPr>
      <w:r w:rsidRPr="0051197A">
        <w:t>11</w:t>
      </w:r>
      <w:r w:rsidR="00125DE7">
        <w:t xml:space="preserve">.1. Обоснование принятого решения: </w:t>
      </w:r>
      <w:r w:rsidR="0051197A">
        <w:t xml:space="preserve">предложение о наиболее высокой цене предмета аукциона </w:t>
      </w:r>
    </w:p>
    <w:p w:rsidR="00125DE7" w:rsidRPr="0051197A" w:rsidRDefault="007B3F15" w:rsidP="00125DE7">
      <w:pPr>
        <w:shd w:val="clear" w:color="auto" w:fill="FFFFFF"/>
        <w:spacing w:before="120"/>
        <w:jc w:val="both"/>
      </w:pPr>
      <w:r>
        <w:t>1</w:t>
      </w:r>
      <w:r w:rsidR="00591C05">
        <w:t>2</w:t>
      </w:r>
      <w:r w:rsidR="0051197A">
        <w:t>. Заключить договора купли-продажи по лотам №1 и №2 с Муллаяновым Данисом Рабисовичем</w:t>
      </w:r>
    </w:p>
    <w:p w:rsidR="00125DE7" w:rsidRDefault="007B3F15" w:rsidP="00125DE7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="00591C05" w:rsidRPr="0051197A">
        <w:t>2</w:t>
      </w:r>
      <w:r w:rsidR="00125DE7">
        <w:t>.1. Основание</w:t>
      </w:r>
      <w:r w:rsidR="00125DE7" w:rsidRPr="000D3FF4">
        <w:t xml:space="preserve">: </w:t>
      </w:r>
      <w:r w:rsidR="0051197A">
        <w:t>пункт</w:t>
      </w:r>
      <w:r w:rsidR="0051197A" w:rsidRPr="00FE7033">
        <w:t xml:space="preserve"> 17 статьи 39.12. Земельного кодекса РФ</w:t>
      </w:r>
      <w:r w:rsidR="0051197A">
        <w:t>.</w:t>
      </w:r>
    </w:p>
    <w:p w:rsidR="0051197A" w:rsidRDefault="007B3F15" w:rsidP="0051197A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="00591C05">
        <w:t>3</w:t>
      </w:r>
      <w:r w:rsidR="00125DE7" w:rsidRPr="00125DE7">
        <w:t>. Настоящий</w:t>
      </w:r>
      <w:r w:rsidR="00125DE7">
        <w:t xml:space="preserve"> протокол подлежит размещению на сайте </w:t>
      </w:r>
      <w:r w:rsidR="0051197A" w:rsidRPr="003C661B">
        <w:t>www.torgi.gov.ru</w:t>
      </w:r>
      <w:r w:rsidR="0051197A">
        <w:t>.</w:t>
      </w:r>
    </w:p>
    <w:p w:rsidR="00125DE7" w:rsidRDefault="00125DE7" w:rsidP="00125DE7">
      <w:pPr>
        <w:shd w:val="clear" w:color="auto" w:fill="FFFFFF"/>
        <w:spacing w:before="120"/>
        <w:jc w:val="both"/>
        <w:rPr>
          <w:color w:val="000000"/>
        </w:rPr>
      </w:pPr>
    </w:p>
    <w:p w:rsidR="009E75C2" w:rsidRDefault="009E75C2" w:rsidP="009E75C2">
      <w:pPr>
        <w:jc w:val="both"/>
        <w:rPr>
          <w:color w:val="000000"/>
        </w:rPr>
      </w:pPr>
      <w:bookmarkStart w:id="9" w:name="_Hlk510627668"/>
    </w:p>
    <w:p w:rsidR="009E75C2" w:rsidRPr="005538E6" w:rsidRDefault="009E75C2" w:rsidP="009E75C2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="009E75C2" w:rsidRPr="005538E6" w:rsidRDefault="009E75C2" w:rsidP="009E75C2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Егоров Ю.Д.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Курдакова Т.П.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Косатухина Т.Г.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Омигова О.Н.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Сергеева Я.В.</w:t>
            </w:r>
          </w:p>
        </w:tc>
      </w:tr>
      <w:bookmarkEnd w:id="9"/>
    </w:tbl>
    <w:p w:rsidR="009E75C2" w:rsidRDefault="009E75C2" w:rsidP="009E75C2">
      <w:pPr>
        <w:shd w:val="clear" w:color="auto" w:fill="FFFFFF"/>
        <w:tabs>
          <w:tab w:val="left" w:pos="6795"/>
        </w:tabs>
        <w:jc w:val="both"/>
        <w:rPr>
          <w:i/>
        </w:rPr>
      </w:pPr>
    </w:p>
    <w:p w:rsidR="0051197A" w:rsidRPr="0051197A" w:rsidRDefault="0051197A" w:rsidP="009E75C2">
      <w:pPr>
        <w:shd w:val="clear" w:color="auto" w:fill="FFFFFF"/>
        <w:tabs>
          <w:tab w:val="left" w:pos="6795"/>
        </w:tabs>
        <w:jc w:val="both"/>
        <w:rPr>
          <w:b/>
          <w:sz w:val="22"/>
        </w:rPr>
      </w:pPr>
      <w:r>
        <w:rPr>
          <w:b/>
          <w:sz w:val="22"/>
        </w:rPr>
        <w:t>ПРОТОКОЛ ПОДПИСАН ВСЕМИ ЧЛЕНАМИ КОМИССИИ</w:t>
      </w:r>
    </w:p>
    <w:sectPr w:rsidR="0051197A" w:rsidRPr="0051197A" w:rsidSect="00485F65">
      <w:headerReference w:type="even" r:id="rId7"/>
      <w:footerReference w:type="even" r:id="rId8"/>
      <w:footerReference w:type="default" r:id="rId9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70E0C" w:rsidRDefault="00D70E0C">
      <w:r>
        <w:separator/>
      </w:r>
    </w:p>
  </w:endnote>
  <w:endnote w:type="continuationSeparator" w:id="1">
    <w:p w:rsidR="00D70E0C" w:rsidRDefault="00D70E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275E42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275E42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1197A">
      <w:rPr>
        <w:rStyle w:val="a5"/>
        <w:noProof/>
      </w:rPr>
      <w:t>7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70E0C" w:rsidRDefault="00D70E0C">
      <w:r>
        <w:separator/>
      </w:r>
    </w:p>
  </w:footnote>
  <w:footnote w:type="continuationSeparator" w:id="1">
    <w:p w:rsidR="00D70E0C" w:rsidRDefault="00D70E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275E4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6DA0"/>
    <w:rsid w:val="00123468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1F93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75E4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62A3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197A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082A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3867"/>
    <w:rsid w:val="007C4D2C"/>
    <w:rsid w:val="007D2905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5A15"/>
    <w:rsid w:val="008309B8"/>
    <w:rsid w:val="00835232"/>
    <w:rsid w:val="00841498"/>
    <w:rsid w:val="008622A0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0E0C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  <w:style w:type="paragraph" w:styleId="af0">
    <w:name w:val="List Paragraph"/>
    <w:basedOn w:val="a"/>
    <w:link w:val="af1"/>
    <w:uiPriority w:val="34"/>
    <w:qFormat/>
    <w:rsid w:val="0051197A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1">
    <w:name w:val="Абзац списка Знак"/>
    <w:link w:val="af0"/>
    <w:uiPriority w:val="34"/>
    <w:rsid w:val="0051197A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1826</Words>
  <Characters>10409</Characters>
  <Application>Microsoft Office Word</Application>
  <DocSecurity>0</DocSecurity>
  <Lines>86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12211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Komitet</cp:lastModifiedBy>
  <cp:revision>2</cp:revision>
  <cp:lastPrinted>2023-07-05T09:55:00Z</cp:lastPrinted>
  <dcterms:created xsi:type="dcterms:W3CDTF">2023-07-05T09:56:00Z</dcterms:created>
  <dcterms:modified xsi:type="dcterms:W3CDTF">2023-07-05T09:56:00Z</dcterms:modified>
</cp:coreProperties>
</file>